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7F" w:rsidRPr="00E9547F" w:rsidRDefault="00E9547F" w:rsidP="00E954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Приказ Министерства образования</w:t>
      </w:r>
      <w:r w:rsidR="00C3312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науки РФ от 20 мая 2014 г. № 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556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экспертизы"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частью 15 статьи 92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4036, N 48, ст. 6165;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2014, N 6, ст. 562, ст. 566), </w:t>
      </w:r>
      <w:hyperlink r:id="rId5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пунктом 29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аккредитации образовательной деятельности, утвержденного </w:t>
      </w:r>
      <w:hyperlink r:id="rId6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2013 г. N 1039 (Собрание законодательства Российской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Федерации, 2013, N 47, ст. 6118), и </w:t>
      </w:r>
      <w:hyperlink r:id="rId7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пунктом 5.2.60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4386, N 37, ст. 4702; 2014, N 2, ст. 126;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2014, N 6, ст. 582), приказываю: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954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9547F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экспертам, требования к экспертным организациям, привлекаемым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</w:t>
      </w:r>
      <w:hyperlink w:anchor="sub_100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1</w:t>
        </w:r>
      </w:hyperlink>
      <w:r w:rsidRPr="00E9547F">
        <w:rPr>
          <w:rFonts w:ascii="Times New Roman" w:hAnsi="Times New Roman" w:cs="Times New Roman"/>
          <w:sz w:val="28"/>
          <w:szCs w:val="28"/>
        </w:rPr>
        <w:t>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9547F">
        <w:rPr>
          <w:rFonts w:ascii="Times New Roman" w:hAnsi="Times New Roman" w:cs="Times New Roman"/>
          <w:sz w:val="28"/>
          <w:szCs w:val="28"/>
        </w:rPr>
        <w:t xml:space="preserve">порядок аккредитации экспертов и экспертных организаций, привлекаемых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экспертизы, в том числе порядок ведения реестра экспертов и экспертных организаций (</w:t>
      </w:r>
      <w:hyperlink w:anchor="sub_200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E9547F">
        <w:rPr>
          <w:rFonts w:ascii="Times New Roman" w:hAnsi="Times New Roman" w:cs="Times New Roman"/>
          <w:sz w:val="28"/>
          <w:szCs w:val="28"/>
        </w:rPr>
        <w:t>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9547F">
        <w:rPr>
          <w:rFonts w:ascii="Times New Roman" w:hAnsi="Times New Roman" w:cs="Times New Roman"/>
          <w:sz w:val="28"/>
          <w:szCs w:val="28"/>
        </w:rPr>
        <w:t xml:space="preserve">порядок отбора экспертов и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</w:t>
      </w:r>
      <w:hyperlink w:anchor="sub_300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3</w:t>
        </w:r>
      </w:hyperlink>
      <w:r w:rsidRPr="00E9547F">
        <w:rPr>
          <w:rFonts w:ascii="Times New Roman" w:hAnsi="Times New Roman" w:cs="Times New Roman"/>
          <w:sz w:val="28"/>
          <w:szCs w:val="28"/>
        </w:rPr>
        <w:t>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E9547F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bookmarkStart w:id="5" w:name="sub_21"/>
    <w:bookmarkEnd w:id="4"/>
    <w:p w:rsidR="00E9547F" w:rsidRPr="00E9547F" w:rsidRDefault="00CB254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fldChar w:fldCharType="begin"/>
      </w:r>
      <w:r w:rsidR="00E9547F" w:rsidRPr="00E9547F">
        <w:rPr>
          <w:rFonts w:ascii="Times New Roman" w:hAnsi="Times New Roman" w:cs="Times New Roman"/>
          <w:sz w:val="28"/>
          <w:szCs w:val="28"/>
        </w:rPr>
        <w:instrText>HYPERLINK "garantF1://70017240.0"</w:instrText>
      </w:r>
      <w:r w:rsidRPr="00E9547F">
        <w:rPr>
          <w:rFonts w:ascii="Times New Roman" w:hAnsi="Times New Roman" w:cs="Times New Roman"/>
          <w:sz w:val="28"/>
          <w:szCs w:val="28"/>
        </w:rPr>
        <w:fldChar w:fldCharType="separate"/>
      </w:r>
      <w:r w:rsidR="00E9547F" w:rsidRPr="00E9547F">
        <w:rPr>
          <w:rFonts w:ascii="Times New Roman" w:hAnsi="Times New Roman" w:cs="Times New Roman"/>
          <w:color w:val="106BBE"/>
          <w:sz w:val="28"/>
          <w:szCs w:val="28"/>
        </w:rPr>
        <w:t>от 16 ноября 2011 г. N 2701</w:t>
      </w:r>
      <w:r w:rsidRPr="00E9547F">
        <w:rPr>
          <w:rFonts w:ascii="Times New Roman" w:hAnsi="Times New Roman" w:cs="Times New Roman"/>
          <w:sz w:val="28"/>
          <w:szCs w:val="28"/>
        </w:rPr>
        <w:fldChar w:fldCharType="end"/>
      </w:r>
      <w:r w:rsidR="00E9547F" w:rsidRPr="00E9547F">
        <w:rPr>
          <w:rFonts w:ascii="Times New Roman" w:hAnsi="Times New Roman" w:cs="Times New Roman"/>
          <w:sz w:val="28"/>
          <w:szCs w:val="28"/>
        </w:rPr>
        <w:t xml:space="preserve">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 г., регистрационный N 22841);</w:t>
      </w:r>
    </w:p>
    <w:bookmarkStart w:id="6" w:name="sub_22"/>
    <w:bookmarkEnd w:id="5"/>
    <w:p w:rsidR="00E9547F" w:rsidRPr="00E9547F" w:rsidRDefault="00CB254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fldChar w:fldCharType="begin"/>
      </w:r>
      <w:r w:rsidR="00E9547F" w:rsidRPr="00E9547F">
        <w:rPr>
          <w:rFonts w:ascii="Times New Roman" w:hAnsi="Times New Roman" w:cs="Times New Roman"/>
          <w:sz w:val="28"/>
          <w:szCs w:val="28"/>
        </w:rPr>
        <w:instrText>HYPERLINK "garantF1://70053530.0"</w:instrText>
      </w:r>
      <w:r w:rsidRPr="00E9547F">
        <w:rPr>
          <w:rFonts w:ascii="Times New Roman" w:hAnsi="Times New Roman" w:cs="Times New Roman"/>
          <w:sz w:val="28"/>
          <w:szCs w:val="28"/>
        </w:rPr>
        <w:fldChar w:fldCharType="separate"/>
      </w:r>
      <w:r w:rsidR="00E9547F" w:rsidRPr="00E9547F">
        <w:rPr>
          <w:rFonts w:ascii="Times New Roman" w:hAnsi="Times New Roman" w:cs="Times New Roman"/>
          <w:color w:val="106BBE"/>
          <w:sz w:val="28"/>
          <w:szCs w:val="28"/>
        </w:rPr>
        <w:t>от 5 декабря 2011 г. N 2788</w:t>
      </w:r>
      <w:r w:rsidRPr="00E9547F">
        <w:rPr>
          <w:rFonts w:ascii="Times New Roman" w:hAnsi="Times New Roman" w:cs="Times New Roman"/>
          <w:sz w:val="28"/>
          <w:szCs w:val="28"/>
        </w:rPr>
        <w:fldChar w:fldCharType="end"/>
      </w:r>
      <w:r w:rsidR="00E9547F" w:rsidRPr="00E9547F">
        <w:rPr>
          <w:rFonts w:ascii="Times New Roman" w:hAnsi="Times New Roman" w:cs="Times New Roman"/>
          <w:sz w:val="28"/>
          <w:szCs w:val="28"/>
        </w:rPr>
        <w:t xml:space="preserve">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="00E9547F"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9547F" w:rsidRPr="00E9547F">
        <w:rPr>
          <w:rFonts w:ascii="Times New Roman" w:hAnsi="Times New Roman" w:cs="Times New Roman"/>
          <w:sz w:val="28"/>
          <w:szCs w:val="28"/>
        </w:rPr>
        <w:t xml:space="preserve"> экспертизы и привлечения их к проведению </w:t>
      </w:r>
      <w:proofErr w:type="spellStart"/>
      <w:r w:rsidR="00E9547F"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9547F" w:rsidRPr="00E9547F">
        <w:rPr>
          <w:rFonts w:ascii="Times New Roman" w:hAnsi="Times New Roman" w:cs="Times New Roman"/>
          <w:sz w:val="28"/>
          <w:szCs w:val="28"/>
        </w:rPr>
        <w:t xml:space="preserve"> экспертизы" (зарегистрирован Министерством юстиции Российской Федерации 22 марта 2012 г., регистрационный N 23587);</w:t>
      </w:r>
    </w:p>
    <w:bookmarkStart w:id="7" w:name="sub_23"/>
    <w:bookmarkEnd w:id="6"/>
    <w:p w:rsidR="00E9547F" w:rsidRPr="00E9547F" w:rsidRDefault="00CB254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E9547F" w:rsidRPr="00E9547F">
        <w:rPr>
          <w:rFonts w:ascii="Times New Roman" w:hAnsi="Times New Roman" w:cs="Times New Roman"/>
          <w:sz w:val="28"/>
          <w:szCs w:val="28"/>
        </w:rPr>
        <w:instrText>HYPERLINK "garantF1://70137626.0"</w:instrText>
      </w:r>
      <w:r w:rsidRPr="00E9547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E9547F" w:rsidRPr="00E9547F">
        <w:rPr>
          <w:rFonts w:ascii="Times New Roman" w:hAnsi="Times New Roman" w:cs="Times New Roman"/>
          <w:color w:val="106BBE"/>
          <w:sz w:val="28"/>
          <w:szCs w:val="28"/>
        </w:rPr>
        <w:t>от 19 сентября 2012 г. N 736</w:t>
      </w:r>
      <w:r w:rsidRPr="00E9547F">
        <w:rPr>
          <w:rFonts w:ascii="Times New Roman" w:hAnsi="Times New Roman" w:cs="Times New Roman"/>
          <w:sz w:val="28"/>
          <w:szCs w:val="28"/>
        </w:rPr>
        <w:fldChar w:fldCharType="end"/>
      </w:r>
      <w:r w:rsidR="00E9547F" w:rsidRPr="00E9547F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="00E9547F"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9547F" w:rsidRPr="00E9547F">
        <w:rPr>
          <w:rFonts w:ascii="Times New Roman" w:hAnsi="Times New Roman" w:cs="Times New Roman"/>
          <w:sz w:val="28"/>
          <w:szCs w:val="28"/>
        </w:rPr>
        <w:t xml:space="preserve"> экспертизы и привлечения их к проведению </w:t>
      </w:r>
      <w:proofErr w:type="spellStart"/>
      <w:r w:rsidR="00E9547F"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9547F" w:rsidRPr="00E9547F">
        <w:rPr>
          <w:rFonts w:ascii="Times New Roman" w:hAnsi="Times New Roman" w:cs="Times New Roman"/>
          <w:sz w:val="28"/>
          <w:szCs w:val="28"/>
        </w:rPr>
        <w:t xml:space="preserve"> экспертизы, утвержденный приказом Министерства образования и науки Российской Федерации от 5 декабря 2011 г. N 2788" (зарегистрирован Министерством юстиции Российской Федерации 3 октября 2012</w:t>
      </w:r>
      <w:proofErr w:type="gramEnd"/>
      <w:r w:rsidR="00E9547F" w:rsidRPr="00E9547F">
        <w:rPr>
          <w:rFonts w:ascii="Times New Roman" w:hAnsi="Times New Roman" w:cs="Times New Roman"/>
          <w:sz w:val="28"/>
          <w:szCs w:val="28"/>
        </w:rPr>
        <w:t> г., регистрационный N 25585).</w:t>
      </w:r>
    </w:p>
    <w:bookmarkEnd w:id="7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9547F" w:rsidRPr="00E954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547F" w:rsidRPr="00E9547F" w:rsidRDefault="00E9547F" w:rsidP="00E95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47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547F" w:rsidRPr="00E9547F" w:rsidRDefault="00E9547F" w:rsidP="00E95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47F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Зарегистрировано в Минюсте РФ 31 июля 2014 г.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Регистрационный N 33374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" w:name="sub_1000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1</w:t>
      </w:r>
    </w:p>
    <w:bookmarkEnd w:id="8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Квалификационные требования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экспертам, требования к экспертным организациям, привлекаемым для проведения </w:t>
      </w:r>
      <w:proofErr w:type="spellStart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экспертизы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Министерства образования и науки РФ от 20 мая 2014 г. N 556)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E9547F">
        <w:rPr>
          <w:rFonts w:ascii="Times New Roman" w:hAnsi="Times New Roman" w:cs="Times New Roman"/>
          <w:sz w:val="28"/>
          <w:szCs w:val="28"/>
        </w:rPr>
        <w:t>1. К экспертам предъявляются следующие квалификационные требования: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E9547F">
        <w:rPr>
          <w:rFonts w:ascii="Times New Roman" w:hAnsi="Times New Roman" w:cs="Times New Roman"/>
          <w:sz w:val="28"/>
          <w:szCs w:val="28"/>
        </w:rPr>
        <w:t>1.1. Наличие высшего образования и стажа работы в сфере образования не менее 5 лет.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E9547F">
        <w:rPr>
          <w:rFonts w:ascii="Times New Roman" w:hAnsi="Times New Roman" w:cs="Times New Roman"/>
          <w:sz w:val="28"/>
          <w:szCs w:val="28"/>
        </w:rPr>
        <w:t>1.2. Эксперт должен: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"/>
      <w:bookmarkEnd w:id="11"/>
      <w:r w:rsidRPr="00E9547F">
        <w:rPr>
          <w:rFonts w:ascii="Times New Roman" w:hAnsi="Times New Roman" w:cs="Times New Roman"/>
          <w:sz w:val="28"/>
          <w:szCs w:val="28"/>
        </w:rPr>
        <w:t>1.2.1. Знать:</w:t>
      </w:r>
    </w:p>
    <w:bookmarkEnd w:id="12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в сфере образования, включая </w:t>
      </w:r>
      <w:hyperlink r:id="rId9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 (далее - Федеральный закон), </w:t>
      </w:r>
      <w:hyperlink r:id="rId1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Положение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образовательной деятельности, утвержденное </w:t>
      </w:r>
      <w:hyperlink r:id="rId11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2013 г. N 1039, нормативные правовые акты, регламентирующие осуществление процедуры государственной аккредитации образовательной деятельности;</w:t>
      </w:r>
      <w:proofErr w:type="gramEnd"/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экспертизу);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образовательные стандарты, установленные образовательными организациями высшего образования самостоятельно в соответствии с </w:t>
      </w:r>
      <w:hyperlink r:id="rId12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частью 10 статьи 11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hyperlink w:anchor="sub_1111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(далее - самостоятельно установленные образовательные стандарты) (по всем уровням высшего образования, по </w:t>
      </w:r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экспертизу)</w:t>
      </w:r>
      <w:hyperlink w:anchor="sub_2222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  <w:r w:rsidRPr="00E9547F">
        <w:rPr>
          <w:rFonts w:ascii="Times New Roman" w:hAnsi="Times New Roman" w:cs="Times New Roman"/>
          <w:sz w:val="28"/>
          <w:szCs w:val="28"/>
        </w:rPr>
        <w:t>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"/>
      <w:r w:rsidRPr="00E9547F">
        <w:rPr>
          <w:rFonts w:ascii="Times New Roman" w:hAnsi="Times New Roman" w:cs="Times New Roman"/>
          <w:sz w:val="28"/>
          <w:szCs w:val="28"/>
        </w:rPr>
        <w:t>1.2.2. Обладать навыками:</w:t>
      </w:r>
    </w:p>
    <w:bookmarkEnd w:id="1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поиска, сбора, анализа и систематизации информации, необходимой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работы с компьютерной и другой оргтехникой, применения современных информационно-телекоммуникационных технологий;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применения правил деловой этики;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делового письма (переписки).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3"/>
      <w:r w:rsidRPr="00E9547F">
        <w:rPr>
          <w:rFonts w:ascii="Times New Roman" w:hAnsi="Times New Roman" w:cs="Times New Roman"/>
          <w:sz w:val="28"/>
          <w:szCs w:val="28"/>
        </w:rPr>
        <w:t>1.2.3. Уметь:</w:t>
      </w:r>
    </w:p>
    <w:bookmarkEnd w:id="14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взаимодействовать в процессе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органы), организацией, осуществляющей образовательную деятельность;</w:t>
      </w:r>
      <w:proofErr w:type="gramEnd"/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устанавливать соответствие (несоответствие) содержания и качества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анализировать информацию и документы, полученные в ходе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грамотно формулировать и обосновывать выводы по предмету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и оформлять отчет об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экспертизе и заключение экспертной группы с использованием средств компьютерной техники и информационных технологий.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4"/>
      <w:r w:rsidRPr="00E9547F">
        <w:rPr>
          <w:rFonts w:ascii="Times New Roman" w:hAnsi="Times New Roman" w:cs="Times New Roman"/>
          <w:sz w:val="28"/>
          <w:szCs w:val="28"/>
        </w:rPr>
        <w:t>1.2.4. Обладать опытом:</w:t>
      </w:r>
    </w:p>
    <w:bookmarkEnd w:id="15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7F">
        <w:rPr>
          <w:rFonts w:ascii="Times New Roman" w:hAnsi="Times New Roman" w:cs="Times New Roman"/>
          <w:sz w:val="28"/>
          <w:szCs w:val="28"/>
        </w:rP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  <w:proofErr w:type="gramEnd"/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2"/>
      <w:r w:rsidRPr="00E9547F">
        <w:rPr>
          <w:rFonts w:ascii="Times New Roman" w:hAnsi="Times New Roman" w:cs="Times New Roman"/>
          <w:sz w:val="28"/>
          <w:szCs w:val="28"/>
        </w:rPr>
        <w:t>2. К экспертным организациям предъявляются следующие требования: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"/>
      <w:bookmarkEnd w:id="16"/>
      <w:r w:rsidRPr="00E9547F">
        <w:rPr>
          <w:rFonts w:ascii="Times New Roman" w:hAnsi="Times New Roman" w:cs="Times New Roman"/>
          <w:sz w:val="28"/>
          <w:szCs w:val="28"/>
        </w:rPr>
        <w:t xml:space="preserve">2.1. Наличие перечня привлекаемых экспертной организацией экспертов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bookmarkEnd w:id="17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Перечень экспертов включает в себя следующие ежемесячно обновляемые сведения о привлекаемых экспертах: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1"/>
      <w:r w:rsidRPr="00E954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2"/>
      <w:bookmarkEnd w:id="18"/>
      <w:r w:rsidRPr="00E9547F">
        <w:rPr>
          <w:rFonts w:ascii="Times New Roman" w:hAnsi="Times New Roman" w:cs="Times New Roman"/>
          <w:sz w:val="28"/>
          <w:szCs w:val="28"/>
        </w:rP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3"/>
      <w:bookmarkEnd w:id="19"/>
      <w:r w:rsidRPr="00E9547F">
        <w:rPr>
          <w:rFonts w:ascii="Times New Roman" w:hAnsi="Times New Roman" w:cs="Times New Roman"/>
          <w:sz w:val="28"/>
          <w:szCs w:val="28"/>
        </w:rPr>
        <w:t xml:space="preserve"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E9547F">
        <w:rPr>
          <w:rFonts w:ascii="Times New Roman" w:hAnsi="Times New Roman" w:cs="Times New Roman"/>
          <w:sz w:val="28"/>
          <w:szCs w:val="28"/>
        </w:rPr>
        <w:t>г) стаж (опыт) работы в сфере образования.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2"/>
      <w:bookmarkEnd w:id="21"/>
      <w:r w:rsidRPr="00E9547F">
        <w:rPr>
          <w:rFonts w:ascii="Times New Roman" w:hAnsi="Times New Roman" w:cs="Times New Roman"/>
          <w:sz w:val="28"/>
          <w:szCs w:val="28"/>
        </w:rPr>
        <w:t xml:space="preserve"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установленным </w:t>
      </w:r>
      <w:hyperlink w:anchor="sub_1001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пунктом 1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настоящих квалификационных требований.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3"/>
      <w:bookmarkEnd w:id="22"/>
      <w:r w:rsidRPr="00E9547F">
        <w:rPr>
          <w:rFonts w:ascii="Times New Roman" w:hAnsi="Times New Roman" w:cs="Times New Roman"/>
          <w:sz w:val="28"/>
          <w:szCs w:val="28"/>
        </w:rPr>
        <w:t xml:space="preserve">2.3. Наличие локальных нормативных актов, регламентирующих вопросы организации и проведения мероприятий по подготовке и участию в проведении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2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1"/>
      <w:r w:rsidRPr="00E9547F">
        <w:rPr>
          <w:rFonts w:ascii="Times New Roman" w:hAnsi="Times New Roman" w:cs="Times New Roman"/>
          <w:sz w:val="28"/>
          <w:szCs w:val="28"/>
        </w:rPr>
        <w:lastRenderedPageBreak/>
        <w:t>* Собрание законодательства Российской Федерации, 2012, N 53, ст. 7598; 2013, N 19, ст. 2326; N 23, ст. 2878; N 27, ст. 3462; N 30, ст. 4036, N 48, ст. 6165; 2014, N 6, ст. 562, ст. 566.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22"/>
      <w:bookmarkEnd w:id="24"/>
      <w:r w:rsidRPr="00E9547F">
        <w:rPr>
          <w:rFonts w:ascii="Times New Roman" w:hAnsi="Times New Roman" w:cs="Times New Roman"/>
          <w:sz w:val="28"/>
          <w:szCs w:val="28"/>
        </w:rPr>
        <w:t xml:space="preserve">** В случае если эксперт подал заявление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в отношении образовательных программ, реализуемых по самостоятельно установленным образовательным стандартам.</w:t>
      </w:r>
    </w:p>
    <w:bookmarkEnd w:id="25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6" w:name="sub_2000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2</w:t>
      </w:r>
    </w:p>
    <w:bookmarkEnd w:id="26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аккредитации экспертов и экспертных организаций, привлекаемых для проведения </w:t>
      </w:r>
      <w:proofErr w:type="spellStart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экспертизы, в том числе порядок ведения реестра экспертов и экспертных организаций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Министерства образования и науки РФ от 20 мая 2014 г. N 556)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01"/>
      <w:r w:rsidRPr="00E954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органы),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органов и правила ведения реестра экспертов и экспертных организаций, привлекаемых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02"/>
      <w:bookmarkEnd w:id="27"/>
      <w:r w:rsidRPr="00E9547F">
        <w:rPr>
          <w:rFonts w:ascii="Times New Roman" w:hAnsi="Times New Roman" w:cs="Times New Roman"/>
          <w:sz w:val="28"/>
          <w:szCs w:val="28"/>
        </w:rPr>
        <w:t xml:space="preserve">2. Аккредитация осуществляется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органами.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03"/>
      <w:bookmarkEnd w:id="28"/>
      <w:r w:rsidRPr="00E9547F">
        <w:rPr>
          <w:rFonts w:ascii="Times New Roman" w:hAnsi="Times New Roman" w:cs="Times New Roman"/>
          <w:sz w:val="28"/>
          <w:szCs w:val="28"/>
        </w:rP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04"/>
      <w:bookmarkEnd w:id="29"/>
      <w:r w:rsidRPr="00E9547F">
        <w:rPr>
          <w:rFonts w:ascii="Times New Roman" w:hAnsi="Times New Roman" w:cs="Times New Roman"/>
          <w:sz w:val="28"/>
          <w:szCs w:val="28"/>
        </w:rP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05"/>
      <w:bookmarkEnd w:id="30"/>
      <w:r w:rsidRPr="00E9547F">
        <w:rPr>
          <w:rFonts w:ascii="Times New Roman" w:hAnsi="Times New Roman" w:cs="Times New Roman"/>
          <w:sz w:val="28"/>
          <w:szCs w:val="28"/>
        </w:rPr>
        <w:t xml:space="preserve">5. В целях проведения аккредитации экспертов и экспертных организаций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создает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комиссию (далее - комиссия), утверждает положение о комисс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06"/>
      <w:bookmarkEnd w:id="31"/>
      <w:r w:rsidRPr="00E9547F">
        <w:rPr>
          <w:rFonts w:ascii="Times New Roman" w:hAnsi="Times New Roman" w:cs="Times New Roman"/>
          <w:sz w:val="28"/>
          <w:szCs w:val="28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</w:t>
      </w:r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заявление и прилагаемые к нему документы.</w:t>
      </w:r>
    </w:p>
    <w:bookmarkEnd w:id="32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претендентом одним из следующих способов: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61"/>
      <w:r w:rsidRPr="00E9547F">
        <w:rPr>
          <w:rFonts w:ascii="Times New Roman" w:hAnsi="Times New Roman" w:cs="Times New Roman"/>
          <w:sz w:val="28"/>
          <w:szCs w:val="28"/>
        </w:rPr>
        <w:t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62"/>
      <w:bookmarkEnd w:id="33"/>
      <w:r w:rsidRPr="00E9547F">
        <w:rPr>
          <w:rFonts w:ascii="Times New Roman" w:hAnsi="Times New Roman" w:cs="Times New Roman"/>
          <w:sz w:val="28"/>
          <w:szCs w:val="28"/>
        </w:rPr>
        <w:t>б) в форме электронного документа, подписанного электронной подписью - через информационно-телекоммуникационные сети, в том числе сеть "Интернет".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07"/>
      <w:bookmarkEnd w:id="34"/>
      <w:r w:rsidRPr="00E9547F">
        <w:rPr>
          <w:rFonts w:ascii="Times New Roman" w:hAnsi="Times New Roman" w:cs="Times New Roman"/>
          <w:sz w:val="28"/>
          <w:szCs w:val="28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72"/>
      <w:bookmarkEnd w:id="35"/>
      <w:r w:rsidRPr="00E954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73"/>
      <w:bookmarkEnd w:id="36"/>
      <w:r w:rsidRPr="00E9547F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74"/>
      <w:bookmarkEnd w:id="37"/>
      <w:r w:rsidRPr="00E9547F">
        <w:rPr>
          <w:rFonts w:ascii="Times New Roman" w:hAnsi="Times New Roman" w:cs="Times New Roman"/>
          <w:sz w:val="28"/>
          <w:szCs w:val="28"/>
        </w:rPr>
        <w:t>в) контактная информация (место жительства (место пребывания), телефон);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75"/>
      <w:bookmarkEnd w:id="38"/>
      <w:r w:rsidRPr="00E9547F">
        <w:rPr>
          <w:rFonts w:ascii="Times New Roman" w:hAnsi="Times New Roman" w:cs="Times New Roman"/>
          <w:sz w:val="28"/>
          <w:szCs w:val="28"/>
        </w:rP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76"/>
      <w:bookmarkEnd w:id="39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место работы (полное наименование и местонахождение работодателя), занимаемая должность;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77"/>
      <w:bookmarkEnd w:id="40"/>
      <w:r w:rsidRPr="00E9547F">
        <w:rPr>
          <w:rFonts w:ascii="Times New Roman" w:hAnsi="Times New Roman" w:cs="Times New Roman"/>
          <w:sz w:val="28"/>
          <w:szCs w:val="28"/>
        </w:rPr>
        <w:t>е) стаж (опыт) работы в сфере образования;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78"/>
      <w:bookmarkEnd w:id="41"/>
      <w:r w:rsidRPr="00E9547F">
        <w:rPr>
          <w:rFonts w:ascii="Times New Roman" w:hAnsi="Times New Roman" w:cs="Times New Roman"/>
          <w:sz w:val="28"/>
          <w:szCs w:val="28"/>
        </w:rPr>
        <w:t xml:space="preserve"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в организациях, осуществляющих образовательную деятельность;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79"/>
      <w:bookmarkEnd w:id="42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710"/>
      <w:bookmarkEnd w:id="43"/>
      <w:r w:rsidRPr="00E9547F">
        <w:rPr>
          <w:rFonts w:ascii="Times New Roman" w:hAnsi="Times New Roman" w:cs="Times New Roman"/>
          <w:sz w:val="28"/>
          <w:szCs w:val="28"/>
        </w:rPr>
        <w:t xml:space="preserve">и) форма допуска к сведениям, составляющим государственную тайну (при привлечении к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экспертизе образовательных программ, содержащим сведения, составляющие государственную тайну (при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711"/>
      <w:bookmarkEnd w:id="44"/>
      <w:r w:rsidRPr="00E9547F">
        <w:rPr>
          <w:rFonts w:ascii="Times New Roman" w:hAnsi="Times New Roman" w:cs="Times New Roman"/>
          <w:sz w:val="28"/>
          <w:szCs w:val="28"/>
        </w:rPr>
        <w:t>к) согласие на обработку персональных данных в соответствии с законодательством Российской Федерации.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008"/>
      <w:bookmarkEnd w:id="45"/>
      <w:r w:rsidRPr="00E9547F">
        <w:rPr>
          <w:rFonts w:ascii="Times New Roman" w:hAnsi="Times New Roman" w:cs="Times New Roman"/>
          <w:sz w:val="28"/>
          <w:szCs w:val="28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081"/>
      <w:bookmarkEnd w:id="46"/>
      <w:r w:rsidRPr="00E9547F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082"/>
      <w:bookmarkEnd w:id="47"/>
      <w:r w:rsidRPr="00E9547F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083"/>
      <w:bookmarkEnd w:id="48"/>
      <w:r w:rsidRPr="00E9547F">
        <w:rPr>
          <w:rFonts w:ascii="Times New Roman" w:hAnsi="Times New Roman" w:cs="Times New Roman"/>
          <w:sz w:val="28"/>
          <w:szCs w:val="28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084"/>
      <w:bookmarkEnd w:id="49"/>
      <w:r w:rsidRPr="00E9547F">
        <w:rPr>
          <w:rFonts w:ascii="Times New Roman" w:hAnsi="Times New Roman" w:cs="Times New Roman"/>
          <w:sz w:val="28"/>
          <w:szCs w:val="28"/>
        </w:rPr>
        <w:t>г) опись представленных документов.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009"/>
      <w:bookmarkEnd w:id="50"/>
      <w:r w:rsidRPr="00E9547F">
        <w:rPr>
          <w:rFonts w:ascii="Times New Roman" w:hAnsi="Times New Roman" w:cs="Times New Roman"/>
          <w:sz w:val="28"/>
          <w:szCs w:val="28"/>
        </w:rPr>
        <w:lastRenderedPageBreak/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010"/>
      <w:bookmarkEnd w:id="51"/>
      <w:r w:rsidRPr="00E9547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не вправе требовать от претендента представления документов, не предусмотренных настоящим порядком.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011"/>
      <w:bookmarkEnd w:id="52"/>
      <w:r w:rsidRPr="00E9547F">
        <w:rPr>
          <w:rFonts w:ascii="Times New Roman" w:hAnsi="Times New Roman" w:cs="Times New Roman"/>
          <w:sz w:val="28"/>
          <w:szCs w:val="28"/>
        </w:rPr>
        <w:t xml:space="preserve">11. Для установления полномочий юридического лица в качестве экспертной организации (далее - организация)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организация представляет заявление и прилагаемые к нему документы.</w:t>
      </w:r>
    </w:p>
    <w:bookmarkEnd w:id="5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Заявление и прилагаемые документы представляются организацией одним из следующих способов: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11"/>
      <w:r w:rsidRPr="00E9547F">
        <w:rPr>
          <w:rFonts w:ascii="Times New Roman" w:hAnsi="Times New Roman" w:cs="Times New Roman"/>
          <w:sz w:val="28"/>
          <w:szCs w:val="28"/>
        </w:rP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12"/>
      <w:bookmarkEnd w:id="54"/>
      <w:r w:rsidRPr="00E9547F">
        <w:rPr>
          <w:rFonts w:ascii="Times New Roman" w:hAnsi="Times New Roman" w:cs="Times New Roman"/>
          <w:sz w:val="28"/>
          <w:szCs w:val="28"/>
        </w:rPr>
        <w:t>б) в форме электронного документа, подписанного электронной подписью - через информационно-телекоммуникационные сети, в том числе сеть "Интернет".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12"/>
      <w:bookmarkEnd w:id="55"/>
      <w:r w:rsidRPr="00E9547F">
        <w:rPr>
          <w:rFonts w:ascii="Times New Roman" w:hAnsi="Times New Roman" w:cs="Times New Roman"/>
          <w:sz w:val="28"/>
          <w:szCs w:val="28"/>
        </w:rP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21"/>
      <w:bookmarkEnd w:id="56"/>
      <w:r w:rsidRPr="00E9547F">
        <w:rPr>
          <w:rFonts w:ascii="Times New Roman" w:hAnsi="Times New Roman" w:cs="Times New Roman"/>
          <w:sz w:val="28"/>
          <w:szCs w:val="28"/>
        </w:rPr>
        <w:t>а) полное и сокращенное (последнее - при наличии) наименования;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22"/>
      <w:bookmarkEnd w:id="57"/>
      <w:r w:rsidRPr="00E9547F">
        <w:rPr>
          <w:rFonts w:ascii="Times New Roman" w:hAnsi="Times New Roman" w:cs="Times New Roman"/>
          <w:sz w:val="28"/>
          <w:szCs w:val="28"/>
        </w:rPr>
        <w:t>б) место нахождения, а также контактный телефон, адрес официального сайта в информационно-телекоммуникационной сети "Интернет";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23"/>
      <w:bookmarkEnd w:id="58"/>
      <w:r w:rsidRPr="00E9547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руководителя организации;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24"/>
      <w:bookmarkEnd w:id="59"/>
      <w:r w:rsidRPr="00E9547F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25"/>
      <w:bookmarkEnd w:id="60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) уровень образования, укрупненная группа профессий, специальностей и направлений подготовки (для профессионального образования), в отношении которой организация подает заявление на проведение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в организациях, осуществляющих образовательную деятельность;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26"/>
      <w:bookmarkEnd w:id="61"/>
      <w:r w:rsidRPr="00E9547F">
        <w:rPr>
          <w:rFonts w:ascii="Times New Roman" w:hAnsi="Times New Roman" w:cs="Times New Roman"/>
          <w:sz w:val="28"/>
          <w:szCs w:val="28"/>
        </w:rP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013"/>
      <w:bookmarkEnd w:id="62"/>
      <w:r w:rsidRPr="00E9547F">
        <w:rPr>
          <w:rFonts w:ascii="Times New Roman" w:hAnsi="Times New Roman" w:cs="Times New Roman"/>
          <w:sz w:val="28"/>
          <w:szCs w:val="28"/>
        </w:rP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31"/>
      <w:bookmarkEnd w:id="63"/>
      <w:r w:rsidRPr="00E9547F">
        <w:rPr>
          <w:rFonts w:ascii="Times New Roman" w:hAnsi="Times New Roman" w:cs="Times New Roman"/>
          <w:sz w:val="28"/>
          <w:szCs w:val="28"/>
        </w:rPr>
        <w:t>а) копии учредительных документов;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32"/>
      <w:bookmarkEnd w:id="64"/>
      <w:r w:rsidRPr="00E9547F">
        <w:rPr>
          <w:rFonts w:ascii="Times New Roman" w:hAnsi="Times New Roman" w:cs="Times New Roman"/>
          <w:sz w:val="28"/>
          <w:szCs w:val="28"/>
        </w:rPr>
        <w:t xml:space="preserve">б) копии локальных нормативных актов, устанавливающих требования к экспертам, привлекаемым экспертной организацией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экспертизы, а также регламентирующих порядок оценки соответствия привлекаемых экспертов установленным требованиям;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33"/>
      <w:bookmarkEnd w:id="65"/>
      <w:r w:rsidRPr="00E9547F">
        <w:rPr>
          <w:rFonts w:ascii="Times New Roman" w:hAnsi="Times New Roman" w:cs="Times New Roman"/>
          <w:sz w:val="28"/>
          <w:szCs w:val="28"/>
        </w:rPr>
        <w:t xml:space="preserve">в) копии локальных нормативных актов, регламентирующих вопросы организации и проведения мероприятий по подготовке и участию в проведении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34"/>
      <w:bookmarkEnd w:id="66"/>
      <w:r w:rsidRPr="00E9547F">
        <w:rPr>
          <w:rFonts w:ascii="Times New Roman" w:hAnsi="Times New Roman" w:cs="Times New Roman"/>
          <w:sz w:val="28"/>
          <w:szCs w:val="28"/>
        </w:rPr>
        <w:t xml:space="preserve">г) копия перечня привлекаемых экспертной организацией экспертов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экспертизы, заверенная подписью руководителя организации;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35"/>
      <w:bookmarkEnd w:id="67"/>
      <w:proofErr w:type="spellStart"/>
      <w:r w:rsidRPr="00E9547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опись прилагаемых документов.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14"/>
      <w:bookmarkEnd w:id="68"/>
      <w:r w:rsidRPr="00E9547F">
        <w:rPr>
          <w:rFonts w:ascii="Times New Roman" w:hAnsi="Times New Roman" w:cs="Times New Roman"/>
          <w:sz w:val="28"/>
          <w:szCs w:val="28"/>
        </w:rPr>
        <w:t>14. Организация может также приложить к заявлению иные документы по своему усмотрению.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15"/>
      <w:bookmarkEnd w:id="69"/>
      <w:r w:rsidRPr="00E9547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не вправе требовать от организации представления документов, не предусмотренных настоящим порядком.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16"/>
      <w:bookmarkEnd w:id="70"/>
      <w:r w:rsidRPr="00E9547F">
        <w:rPr>
          <w:rFonts w:ascii="Times New Roman" w:hAnsi="Times New Roman" w:cs="Times New Roman"/>
          <w:sz w:val="28"/>
          <w:szCs w:val="28"/>
        </w:rPr>
        <w:t xml:space="preserve">16. В случае правильного заполнения претендентом (организацией) заявления, наличия полного комплекта прилагаемых к нему документов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17"/>
      <w:bookmarkEnd w:id="71"/>
      <w:r w:rsidRPr="00E9547F">
        <w:rPr>
          <w:rFonts w:ascii="Times New Roman" w:hAnsi="Times New Roman" w:cs="Times New Roman"/>
          <w:sz w:val="28"/>
          <w:szCs w:val="28"/>
        </w:rPr>
        <w:t>17. Оценка соответствия претендента квалификационным требованиям проводится комиссией в два этапа.</w:t>
      </w:r>
    </w:p>
    <w:bookmarkEnd w:id="72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На втором этапе комиссией проводится квалификационный экзамен в устной и письменной форме.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18"/>
      <w:r w:rsidRPr="00E9547F">
        <w:rPr>
          <w:rFonts w:ascii="Times New Roman" w:hAnsi="Times New Roman" w:cs="Times New Roman"/>
          <w:sz w:val="28"/>
          <w:szCs w:val="28"/>
        </w:rP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bookmarkEnd w:id="7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вправе организовать и провести при необходимости выездную проверку организации.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19"/>
      <w:r w:rsidRPr="00E9547F">
        <w:rPr>
          <w:rFonts w:ascii="Times New Roman" w:hAnsi="Times New Roman" w:cs="Times New Roman"/>
          <w:sz w:val="28"/>
          <w:szCs w:val="28"/>
        </w:rP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91"/>
      <w:bookmarkEnd w:id="74"/>
      <w:r w:rsidRPr="00E9547F">
        <w:rPr>
          <w:rFonts w:ascii="Times New Roman" w:hAnsi="Times New Roman" w:cs="Times New Roman"/>
          <w:sz w:val="28"/>
          <w:szCs w:val="28"/>
        </w:rPr>
        <w:t xml:space="preserve">а) об установлении полномочий физического лица в качестве эксперта по проведению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 либо об отказе в установлении полномочий физического лица в качестве эксперта по проведению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92"/>
      <w:bookmarkEnd w:id="75"/>
      <w:r w:rsidRPr="00E9547F">
        <w:rPr>
          <w:rFonts w:ascii="Times New Roman" w:hAnsi="Times New Roman" w:cs="Times New Roman"/>
          <w:sz w:val="28"/>
          <w:szCs w:val="28"/>
        </w:rPr>
        <w:t xml:space="preserve">б) об установлении полномочий юридического лица в качестве экспертной организации по проведению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 либо об отказе в установлении полномочий юридического лица в качестве экспертной организации по проведению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020"/>
      <w:bookmarkEnd w:id="76"/>
      <w:r w:rsidRPr="00E9547F">
        <w:rPr>
          <w:rFonts w:ascii="Times New Roman" w:hAnsi="Times New Roman" w:cs="Times New Roman"/>
          <w:sz w:val="28"/>
          <w:szCs w:val="28"/>
        </w:rP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0201"/>
      <w:bookmarkEnd w:id="77"/>
      <w:r w:rsidRPr="00E9547F">
        <w:rPr>
          <w:rFonts w:ascii="Times New Roman" w:hAnsi="Times New Roman" w:cs="Times New Roman"/>
          <w:sz w:val="28"/>
          <w:szCs w:val="28"/>
        </w:rPr>
        <w:lastRenderedPageBreak/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0202"/>
      <w:bookmarkEnd w:id="78"/>
      <w:r w:rsidRPr="00E9547F">
        <w:rPr>
          <w:rFonts w:ascii="Times New Roman" w:hAnsi="Times New Roman" w:cs="Times New Roman"/>
          <w:sz w:val="28"/>
          <w:szCs w:val="28"/>
        </w:rPr>
        <w:t xml:space="preserve"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0203"/>
      <w:bookmarkEnd w:id="79"/>
      <w:r w:rsidRPr="00E9547F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 </w:t>
      </w:r>
      <w:hyperlink w:anchor="sub_2241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подпунктах "а" - "</w:t>
        </w:r>
        <w:proofErr w:type="spellStart"/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д</w:t>
        </w:r>
        <w:proofErr w:type="spellEnd"/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" пункта 24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принятого в течение предшествующих трех лет до подачи заявления.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021"/>
      <w:bookmarkEnd w:id="80"/>
      <w:r w:rsidRPr="00E9547F">
        <w:rPr>
          <w:rFonts w:ascii="Times New Roman" w:hAnsi="Times New Roman" w:cs="Times New Roman"/>
          <w:sz w:val="28"/>
          <w:szCs w:val="28"/>
        </w:rP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022"/>
      <w:bookmarkEnd w:id="81"/>
      <w:r w:rsidRPr="00E9547F">
        <w:rPr>
          <w:rFonts w:ascii="Times New Roman" w:hAnsi="Times New Roman" w:cs="Times New Roman"/>
          <w:sz w:val="28"/>
          <w:szCs w:val="28"/>
        </w:rPr>
        <w:t xml:space="preserve"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в течение 10 рабочих дней.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023"/>
      <w:bookmarkEnd w:id="82"/>
      <w:r w:rsidRPr="00E9547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Эксперт (экспертная организация) обязан уведомлять с указанием причины и приложением копий соответствующих документов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об изменениях сведений, представленных экспертом (экспертной организацией)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при 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  <w:proofErr w:type="gramEnd"/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024"/>
      <w:bookmarkEnd w:id="83"/>
      <w:r w:rsidRPr="00E9547F">
        <w:rPr>
          <w:rFonts w:ascii="Times New Roman" w:hAnsi="Times New Roman" w:cs="Times New Roman"/>
          <w:sz w:val="28"/>
          <w:szCs w:val="28"/>
        </w:rPr>
        <w:t>24. Комиссия принимает решение о прекращении полномочий эксперта (экспертной организации) в следующих случаях: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241"/>
      <w:bookmarkEnd w:id="84"/>
      <w:r w:rsidRPr="00E9547F">
        <w:rPr>
          <w:rFonts w:ascii="Times New Roman" w:hAnsi="Times New Roman" w:cs="Times New Roman"/>
          <w:sz w:val="28"/>
          <w:szCs w:val="28"/>
        </w:rPr>
        <w:t xml:space="preserve"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242"/>
      <w:bookmarkEnd w:id="85"/>
      <w:r w:rsidRPr="00E9547F">
        <w:rPr>
          <w:rFonts w:ascii="Times New Roman" w:hAnsi="Times New Roman" w:cs="Times New Roman"/>
          <w:sz w:val="28"/>
          <w:szCs w:val="28"/>
        </w:rPr>
        <w:t xml:space="preserve"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экспертизы, установленное в ходе проверки поступившей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информации;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243"/>
      <w:bookmarkEnd w:id="86"/>
      <w:r w:rsidRPr="00E9547F">
        <w:rPr>
          <w:rFonts w:ascii="Times New Roman" w:hAnsi="Times New Roman" w:cs="Times New Roman"/>
          <w:sz w:val="28"/>
          <w:szCs w:val="28"/>
        </w:rP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244"/>
      <w:bookmarkEnd w:id="87"/>
      <w:r w:rsidRPr="00E9547F">
        <w:rPr>
          <w:rFonts w:ascii="Times New Roman" w:hAnsi="Times New Roman" w:cs="Times New Roman"/>
          <w:sz w:val="28"/>
          <w:szCs w:val="28"/>
        </w:rPr>
        <w:t xml:space="preserve">г) указание экспертом (экспертной организацией) недостоверных сведений в документах, представленных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245"/>
      <w:bookmarkEnd w:id="88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представление экспертом (экспертной организацией) заявления о прекращении полномочий эксперта (экспертной организации);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246"/>
      <w:bookmarkEnd w:id="89"/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е) представление экспертной организацией уведомления, указанного в </w:t>
      </w:r>
      <w:hyperlink w:anchor="sub_2023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пункте 23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025"/>
      <w:bookmarkEnd w:id="90"/>
      <w:r w:rsidRPr="00E9547F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  <w:proofErr w:type="gramEnd"/>
    </w:p>
    <w:bookmarkEnd w:id="91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026"/>
      <w:r w:rsidRPr="00E9547F">
        <w:rPr>
          <w:rFonts w:ascii="Times New Roman" w:hAnsi="Times New Roman" w:cs="Times New Roman"/>
          <w:sz w:val="28"/>
          <w:szCs w:val="28"/>
        </w:rPr>
        <w:t xml:space="preserve">26. Реестр экспертов и экспертных организаций, привлекаемых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(далее - реестр), ведется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органами на электронных носителях на русском языке путем внесения в реестр реестровых записей.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027"/>
      <w:bookmarkEnd w:id="92"/>
      <w:r w:rsidRPr="00E9547F">
        <w:rPr>
          <w:rFonts w:ascii="Times New Roman" w:hAnsi="Times New Roman" w:cs="Times New Roman"/>
          <w:sz w:val="28"/>
          <w:szCs w:val="28"/>
        </w:rPr>
        <w:t>27. Реестр состоит из двух разделов:</w:t>
      </w:r>
    </w:p>
    <w:bookmarkEnd w:id="9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в сети "Интернет" (далее - открытая часть реестра).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органом круга лиц (далее - закрытая часть реестра).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028"/>
      <w:r w:rsidRPr="00E9547F">
        <w:rPr>
          <w:rFonts w:ascii="Times New Roman" w:hAnsi="Times New Roman" w:cs="Times New Roman"/>
          <w:sz w:val="28"/>
          <w:szCs w:val="28"/>
        </w:rPr>
        <w:t>28. Открытая часть реестра содержит следующие сведения: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81"/>
      <w:bookmarkEnd w:id="94"/>
      <w:r w:rsidRPr="00E9547F">
        <w:rPr>
          <w:rFonts w:ascii="Times New Roman" w:hAnsi="Times New Roman" w:cs="Times New Roman"/>
          <w:sz w:val="28"/>
          <w:szCs w:val="28"/>
        </w:rPr>
        <w:t>28.1. Об экспертах: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811"/>
      <w:bookmarkEnd w:id="95"/>
      <w:r w:rsidRPr="00E954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812"/>
      <w:bookmarkEnd w:id="96"/>
      <w:r w:rsidRPr="00E9547F">
        <w:rPr>
          <w:rFonts w:ascii="Times New Roman" w:hAnsi="Times New Roman" w:cs="Times New Roman"/>
          <w:sz w:val="28"/>
          <w:szCs w:val="28"/>
        </w:rPr>
        <w:t xml:space="preserve">б) дата и номер распорядительного акта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об установлении полномочий физического лица в качестве эксперта;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813"/>
      <w:bookmarkEnd w:id="97"/>
      <w:r w:rsidRPr="00E9547F">
        <w:rPr>
          <w:rFonts w:ascii="Times New Roman" w:hAnsi="Times New Roman" w:cs="Times New Roman"/>
          <w:sz w:val="28"/>
          <w:szCs w:val="28"/>
        </w:rPr>
        <w:t>в) срок действия аккредитации эксперта;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814"/>
      <w:bookmarkEnd w:id="98"/>
      <w:r w:rsidRPr="00E9547F">
        <w:rPr>
          <w:rFonts w:ascii="Times New Roman" w:hAnsi="Times New Roman" w:cs="Times New Roman"/>
          <w:sz w:val="28"/>
          <w:szCs w:val="28"/>
        </w:rPr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815"/>
      <w:bookmarkEnd w:id="99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сведения о прекращении полномочий эксперта.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82"/>
      <w:bookmarkEnd w:id="100"/>
      <w:r w:rsidRPr="00E9547F">
        <w:rPr>
          <w:rFonts w:ascii="Times New Roman" w:hAnsi="Times New Roman" w:cs="Times New Roman"/>
          <w:sz w:val="28"/>
          <w:szCs w:val="28"/>
        </w:rPr>
        <w:t>28.2. Об экспертных организациях: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821"/>
      <w:bookmarkEnd w:id="101"/>
      <w:r w:rsidRPr="00E9547F">
        <w:rPr>
          <w:rFonts w:ascii="Times New Roman" w:hAnsi="Times New Roman" w:cs="Times New Roman"/>
          <w:sz w:val="28"/>
          <w:szCs w:val="28"/>
        </w:rP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822"/>
      <w:bookmarkEnd w:id="102"/>
      <w:r w:rsidRPr="00E9547F">
        <w:rPr>
          <w:rFonts w:ascii="Times New Roman" w:hAnsi="Times New Roman" w:cs="Times New Roman"/>
          <w:sz w:val="28"/>
          <w:szCs w:val="28"/>
        </w:rPr>
        <w:t xml:space="preserve">б) дата и номер распорядительного акта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об аккредитации экспертной организации;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823"/>
      <w:bookmarkEnd w:id="103"/>
      <w:r w:rsidRPr="00E9547F">
        <w:rPr>
          <w:rFonts w:ascii="Times New Roman" w:hAnsi="Times New Roman" w:cs="Times New Roman"/>
          <w:sz w:val="28"/>
          <w:szCs w:val="28"/>
        </w:rPr>
        <w:t>в) срок действия аккредитации экспертной организации;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824"/>
      <w:bookmarkEnd w:id="104"/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825"/>
      <w:bookmarkEnd w:id="105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>) сведения о прекращении полномочий экспертной организации.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29"/>
      <w:bookmarkEnd w:id="106"/>
      <w:r w:rsidRPr="00E9547F">
        <w:rPr>
          <w:rFonts w:ascii="Times New Roman" w:hAnsi="Times New Roman" w:cs="Times New Roman"/>
          <w:sz w:val="28"/>
          <w:szCs w:val="28"/>
        </w:rPr>
        <w:t>29. Закрытая часть реестра содержит следующие сведения: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91"/>
      <w:bookmarkEnd w:id="107"/>
      <w:r w:rsidRPr="00E9547F">
        <w:rPr>
          <w:rFonts w:ascii="Times New Roman" w:hAnsi="Times New Roman" w:cs="Times New Roman"/>
          <w:sz w:val="28"/>
          <w:szCs w:val="28"/>
        </w:rPr>
        <w:t>29.1. Об экспертах: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911"/>
      <w:bookmarkEnd w:id="108"/>
      <w:r w:rsidRPr="00E9547F">
        <w:rPr>
          <w:rFonts w:ascii="Times New Roman" w:hAnsi="Times New Roman" w:cs="Times New Roman"/>
          <w:sz w:val="28"/>
          <w:szCs w:val="28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912"/>
      <w:bookmarkEnd w:id="109"/>
      <w:r w:rsidRPr="00E9547F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913"/>
      <w:bookmarkEnd w:id="110"/>
      <w:r w:rsidRPr="00E9547F">
        <w:rPr>
          <w:rFonts w:ascii="Times New Roman" w:hAnsi="Times New Roman" w:cs="Times New Roman"/>
          <w:sz w:val="28"/>
          <w:szCs w:val="28"/>
        </w:rPr>
        <w:t>в) наличие формы допуска к сведениям, составляющим государственную тайну;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914"/>
      <w:bookmarkEnd w:id="111"/>
      <w:r w:rsidRPr="00E9547F">
        <w:rPr>
          <w:rFonts w:ascii="Times New Roman" w:hAnsi="Times New Roman" w:cs="Times New Roman"/>
          <w:sz w:val="28"/>
          <w:szCs w:val="28"/>
        </w:rPr>
        <w:t>г) текущее место работы, занимаемая должность;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915"/>
      <w:bookmarkEnd w:id="112"/>
      <w:proofErr w:type="spellStart"/>
      <w:r w:rsidRPr="00E95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) сведения о проведенных экспертом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экспертизах (при наличии), заполняемые по форме, устанавливаемой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92"/>
      <w:bookmarkEnd w:id="113"/>
      <w:r w:rsidRPr="00E9547F">
        <w:rPr>
          <w:rFonts w:ascii="Times New Roman" w:hAnsi="Times New Roman" w:cs="Times New Roman"/>
          <w:sz w:val="28"/>
          <w:szCs w:val="28"/>
        </w:rPr>
        <w:t>29.2. Об экспертных организациях: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921"/>
      <w:bookmarkEnd w:id="114"/>
      <w:r w:rsidRPr="00E9547F">
        <w:rPr>
          <w:rFonts w:ascii="Times New Roman" w:hAnsi="Times New Roman" w:cs="Times New Roman"/>
          <w:sz w:val="28"/>
          <w:szCs w:val="28"/>
        </w:rP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922"/>
      <w:bookmarkEnd w:id="115"/>
      <w:r w:rsidRPr="00E9547F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923"/>
      <w:bookmarkEnd w:id="116"/>
      <w:r w:rsidRPr="00E9547F">
        <w:rPr>
          <w:rFonts w:ascii="Times New Roman" w:hAnsi="Times New Roman" w:cs="Times New Roman"/>
          <w:sz w:val="28"/>
          <w:szCs w:val="28"/>
        </w:rP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924"/>
      <w:bookmarkEnd w:id="117"/>
      <w:r w:rsidRPr="00E9547F">
        <w:rPr>
          <w:rFonts w:ascii="Times New Roman" w:hAnsi="Times New Roman" w:cs="Times New Roman"/>
          <w:sz w:val="28"/>
          <w:szCs w:val="28"/>
        </w:rPr>
        <w:t xml:space="preserve">г) сведения о проведенных экспертной организацией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экспертизах (при наличии).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030"/>
      <w:bookmarkEnd w:id="118"/>
      <w:r w:rsidRPr="00E9547F">
        <w:rPr>
          <w:rFonts w:ascii="Times New Roman" w:hAnsi="Times New Roman" w:cs="Times New Roman"/>
          <w:sz w:val="28"/>
          <w:szCs w:val="28"/>
        </w:rPr>
        <w:t xml:space="preserve">30. Основанием для включения сведений в реестр является распорядительный акт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bookmarkEnd w:id="119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sub_2028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пунктах 28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29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29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в реестр в течение трех рабочих дней со дня издания распорядительного акта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031"/>
      <w:r w:rsidRPr="00E9547F">
        <w:rPr>
          <w:rFonts w:ascii="Times New Roman" w:hAnsi="Times New Roman" w:cs="Times New Roman"/>
          <w:sz w:val="28"/>
          <w:szCs w:val="28"/>
        </w:rPr>
        <w:t xml:space="preserve">31. Включение сведений в реестр осуществляется с учетом требований законодательства Российской Федерации </w:t>
      </w:r>
      <w:hyperlink r:id="rId13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о защите государственной тайны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персональных данных</w:t>
        </w:r>
      </w:hyperlink>
      <w:r w:rsidRPr="00E9547F">
        <w:rPr>
          <w:rFonts w:ascii="Times New Roman" w:hAnsi="Times New Roman" w:cs="Times New Roman"/>
          <w:sz w:val="28"/>
          <w:szCs w:val="28"/>
        </w:rPr>
        <w:t>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032"/>
      <w:bookmarkEnd w:id="120"/>
      <w:r w:rsidRPr="00E9547F">
        <w:rPr>
          <w:rFonts w:ascii="Times New Roman" w:hAnsi="Times New Roman" w:cs="Times New Roman"/>
          <w:sz w:val="28"/>
          <w:szCs w:val="28"/>
        </w:rPr>
        <w:t xml:space="preserve">32. Сведения и документы об экспертах и экспертных организациях, представленные в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в письменном или электронном виде, хранятся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органом в соответствии с законодательством Российской Федерации </w:t>
      </w:r>
      <w:hyperlink r:id="rId15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об архивном деле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о защите государственной тайны</w:t>
        </w:r>
      </w:hyperlink>
      <w:r w:rsidRPr="00E9547F">
        <w:rPr>
          <w:rFonts w:ascii="Times New Roman" w:hAnsi="Times New Roman" w:cs="Times New Roman"/>
          <w:sz w:val="28"/>
          <w:szCs w:val="28"/>
        </w:rPr>
        <w:t>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033"/>
      <w:bookmarkEnd w:id="121"/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обеспечивает полноту, достоверность и актуальность вносимых в реестр сведений.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034"/>
      <w:bookmarkEnd w:id="122"/>
      <w:r w:rsidRPr="00E9547F">
        <w:rPr>
          <w:rFonts w:ascii="Times New Roman" w:hAnsi="Times New Roman" w:cs="Times New Roman"/>
          <w:sz w:val="28"/>
          <w:szCs w:val="28"/>
        </w:rPr>
        <w:t xml:space="preserve">34. Руководитель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назначает лиц, ответственных за внесение и хранение сведений в реестр.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035"/>
      <w:bookmarkEnd w:id="123"/>
      <w:r w:rsidRPr="00E9547F">
        <w:rPr>
          <w:rFonts w:ascii="Times New Roman" w:hAnsi="Times New Roman" w:cs="Times New Roman"/>
          <w:sz w:val="28"/>
          <w:szCs w:val="28"/>
        </w:rP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036"/>
      <w:bookmarkEnd w:id="124"/>
      <w:r w:rsidRPr="00E9547F">
        <w:rPr>
          <w:rFonts w:ascii="Times New Roman" w:hAnsi="Times New Roman" w:cs="Times New Roman"/>
          <w:sz w:val="28"/>
          <w:szCs w:val="28"/>
        </w:rP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bookmarkEnd w:id="125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26" w:name="sub_3000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3</w:t>
      </w:r>
    </w:p>
    <w:bookmarkEnd w:id="126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отбора экспертов и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экспертизы</w:t>
      </w:r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E954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Министерства образования и науки РФ от 20 мая 2014 г. N 556)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001"/>
      <w:r w:rsidRPr="00E9547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отбора экспертов и экспертных организаций, привлекаемых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3002"/>
      <w:bookmarkEnd w:id="127"/>
      <w:r w:rsidRPr="00E954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547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федеральный орган исполнительной власти, осуществляющий функции по контролю и надзору в сфере образования (далее - федеральный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орган) осуществляют отбор экспертов и (или)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из реестра экспертов и экспертных организаций, привлекаемых для проведения</w:t>
      </w:r>
      <w:proofErr w:type="gramEnd"/>
      <w:r w:rsidRPr="00E9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(далее - реестр).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003"/>
      <w:bookmarkEnd w:id="128"/>
      <w:r w:rsidRPr="00E9547F">
        <w:rPr>
          <w:rFonts w:ascii="Times New Roman" w:hAnsi="Times New Roman" w:cs="Times New Roman"/>
          <w:sz w:val="28"/>
          <w:szCs w:val="28"/>
        </w:rPr>
        <w:t xml:space="preserve">3. Отбор экспертов и (или)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31"/>
      <w:bookmarkEnd w:id="129"/>
      <w:r w:rsidRPr="00E9547F">
        <w:rPr>
          <w:rFonts w:ascii="Times New Roman" w:hAnsi="Times New Roman" w:cs="Times New Roman"/>
          <w:sz w:val="28"/>
          <w:szCs w:val="28"/>
        </w:rP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(экспертная организация) аккредитован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в организациях, осуществляющих образовательную деятельность, в том числе в образовательных </w:t>
      </w:r>
      <w:r w:rsidRPr="00E954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высшего образования, указанных в </w:t>
      </w:r>
      <w:hyperlink r:id="rId17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части 10 статьи 11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hyperlink w:anchor="sub_3333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E9547F">
        <w:rPr>
          <w:rFonts w:ascii="Times New Roman" w:hAnsi="Times New Roman" w:cs="Times New Roman"/>
          <w:sz w:val="28"/>
          <w:szCs w:val="28"/>
        </w:rPr>
        <w:t>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32"/>
      <w:bookmarkEnd w:id="130"/>
      <w:r w:rsidRPr="00E9547F">
        <w:rPr>
          <w:rFonts w:ascii="Times New Roman" w:hAnsi="Times New Roman" w:cs="Times New Roman"/>
          <w:sz w:val="28"/>
          <w:szCs w:val="28"/>
        </w:rPr>
        <w:t>б) места жительства или места пребывания эксперта (места нахождения экспертной организации);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33"/>
      <w:bookmarkEnd w:id="131"/>
      <w:r w:rsidRPr="00E9547F">
        <w:rPr>
          <w:rFonts w:ascii="Times New Roman" w:hAnsi="Times New Roman" w:cs="Times New Roman"/>
          <w:sz w:val="28"/>
          <w:szCs w:val="28"/>
        </w:rPr>
        <w:t xml:space="preserve">в) при привлечении эксперта (экспертной организации)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основных профессиональных образовательных программ, содержащих сведения, составляющие государственную тайну:</w:t>
      </w:r>
    </w:p>
    <w:bookmarkEnd w:id="132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004"/>
      <w:r w:rsidRPr="00E9547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 уведомляет эксперта (экспертную организацию) о том, что указанный эксперт (экспертная организация) выбран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(далее - уведомление) организации, осуществляющей образовательную деятельность, ее местонахождение и точные даты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33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сроки предоставления письменных согласий лиц, указанных в </w:t>
      </w:r>
      <w:hyperlink w:anchor="sub_3004" w:history="1">
        <w:r w:rsidRPr="00E9547F">
          <w:rPr>
            <w:rFonts w:ascii="Times New Roman" w:hAnsi="Times New Roman" w:cs="Times New Roman"/>
            <w:color w:val="106BBE"/>
            <w:sz w:val="28"/>
            <w:szCs w:val="28"/>
          </w:rPr>
          <w:t>абзаце первом пункта 4</w:t>
        </w:r>
      </w:hyperlink>
      <w:r w:rsidRPr="00E9547F">
        <w:rPr>
          <w:rFonts w:ascii="Times New Roman" w:hAnsi="Times New Roman" w:cs="Times New Roman"/>
          <w:sz w:val="28"/>
          <w:szCs w:val="28"/>
        </w:rPr>
        <w:t xml:space="preserve"> настоящего порядка, на участие в проведении соответствующей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005"/>
      <w:r w:rsidRPr="00E9547F">
        <w:rPr>
          <w:rFonts w:ascii="Times New Roman" w:hAnsi="Times New Roman" w:cs="Times New Roman"/>
          <w:sz w:val="28"/>
          <w:szCs w:val="28"/>
        </w:rPr>
        <w:t xml:space="preserve"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3006"/>
      <w:bookmarkEnd w:id="134"/>
      <w:r w:rsidRPr="00E9547F">
        <w:rPr>
          <w:rFonts w:ascii="Times New Roman" w:hAnsi="Times New Roman" w:cs="Times New Roman"/>
          <w:sz w:val="28"/>
          <w:szCs w:val="28"/>
        </w:rPr>
        <w:t xml:space="preserve">6. Привлечение экспертов и (или) экспертных организаций для проведения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органа о проведении </w:t>
      </w:r>
      <w:proofErr w:type="spellStart"/>
      <w:r w:rsidRPr="00E9547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9547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35"/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7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E9547F" w:rsidRPr="00E9547F" w:rsidRDefault="00E9547F" w:rsidP="00E9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333"/>
      <w:r w:rsidRPr="00E9547F">
        <w:rPr>
          <w:rFonts w:ascii="Times New Roman" w:hAnsi="Times New Roman" w:cs="Times New Roman"/>
          <w:sz w:val="28"/>
          <w:szCs w:val="28"/>
        </w:rPr>
        <w:t>* Собрание законодательства Российской Федерации, 2012, N 53, ст. 7598; 2013, N 19, ст. 2326; N 23, ст. 2878; N 27, ст. 3462; N 30, ст. 4036, N 48, ст. 6165; 2014, N 6, ст. 562, ст. 566.</w:t>
      </w:r>
    </w:p>
    <w:bookmarkEnd w:id="136"/>
    <w:p w:rsidR="00AC561E" w:rsidRPr="00E9547F" w:rsidRDefault="00AC561E">
      <w:pPr>
        <w:rPr>
          <w:rFonts w:ascii="Times New Roman" w:hAnsi="Times New Roman" w:cs="Times New Roman"/>
          <w:sz w:val="28"/>
          <w:szCs w:val="28"/>
        </w:rPr>
      </w:pPr>
    </w:p>
    <w:sectPr w:rsidR="00AC561E" w:rsidRPr="00E9547F" w:rsidSect="00F678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547F"/>
    <w:rsid w:val="00000CE5"/>
    <w:rsid w:val="00002BA6"/>
    <w:rsid w:val="00013A99"/>
    <w:rsid w:val="00026DD3"/>
    <w:rsid w:val="00034D27"/>
    <w:rsid w:val="00035238"/>
    <w:rsid w:val="00042C00"/>
    <w:rsid w:val="00045086"/>
    <w:rsid w:val="00047D61"/>
    <w:rsid w:val="0005257A"/>
    <w:rsid w:val="00057A29"/>
    <w:rsid w:val="00083E72"/>
    <w:rsid w:val="00086D8E"/>
    <w:rsid w:val="00094E6A"/>
    <w:rsid w:val="000A1E51"/>
    <w:rsid w:val="000B0255"/>
    <w:rsid w:val="000C02D1"/>
    <w:rsid w:val="000D17B0"/>
    <w:rsid w:val="000D542C"/>
    <w:rsid w:val="000D75F1"/>
    <w:rsid w:val="000F1C0A"/>
    <w:rsid w:val="000F5304"/>
    <w:rsid w:val="000F75CB"/>
    <w:rsid w:val="000F7774"/>
    <w:rsid w:val="00112CA6"/>
    <w:rsid w:val="00114D93"/>
    <w:rsid w:val="00117CAA"/>
    <w:rsid w:val="00125920"/>
    <w:rsid w:val="00127026"/>
    <w:rsid w:val="00132B71"/>
    <w:rsid w:val="00134F13"/>
    <w:rsid w:val="00135B19"/>
    <w:rsid w:val="00140516"/>
    <w:rsid w:val="0014120A"/>
    <w:rsid w:val="001449C2"/>
    <w:rsid w:val="00147467"/>
    <w:rsid w:val="00150A88"/>
    <w:rsid w:val="00151060"/>
    <w:rsid w:val="00151190"/>
    <w:rsid w:val="0018391B"/>
    <w:rsid w:val="00184D95"/>
    <w:rsid w:val="0019342A"/>
    <w:rsid w:val="001A7689"/>
    <w:rsid w:val="001A7EAC"/>
    <w:rsid w:val="001B1608"/>
    <w:rsid w:val="001C2ED2"/>
    <w:rsid w:val="001C5D8A"/>
    <w:rsid w:val="001D06C5"/>
    <w:rsid w:val="001D07E5"/>
    <w:rsid w:val="001E5375"/>
    <w:rsid w:val="001E67A2"/>
    <w:rsid w:val="001F21F8"/>
    <w:rsid w:val="001F22DE"/>
    <w:rsid w:val="00207084"/>
    <w:rsid w:val="00210D3C"/>
    <w:rsid w:val="00215BDB"/>
    <w:rsid w:val="002163ED"/>
    <w:rsid w:val="002273A6"/>
    <w:rsid w:val="002275A1"/>
    <w:rsid w:val="0022765D"/>
    <w:rsid w:val="00236F14"/>
    <w:rsid w:val="00243165"/>
    <w:rsid w:val="00244B73"/>
    <w:rsid w:val="002473B3"/>
    <w:rsid w:val="00251F8F"/>
    <w:rsid w:val="00252D9F"/>
    <w:rsid w:val="00255629"/>
    <w:rsid w:val="00257093"/>
    <w:rsid w:val="00262728"/>
    <w:rsid w:val="0028286A"/>
    <w:rsid w:val="00282891"/>
    <w:rsid w:val="00282D05"/>
    <w:rsid w:val="00287721"/>
    <w:rsid w:val="002937A7"/>
    <w:rsid w:val="002A0B07"/>
    <w:rsid w:val="002A12F4"/>
    <w:rsid w:val="002A4A74"/>
    <w:rsid w:val="002A79F3"/>
    <w:rsid w:val="002C3112"/>
    <w:rsid w:val="002C4073"/>
    <w:rsid w:val="002C472F"/>
    <w:rsid w:val="002D1882"/>
    <w:rsid w:val="002D4642"/>
    <w:rsid w:val="002E4831"/>
    <w:rsid w:val="00316D13"/>
    <w:rsid w:val="00322A50"/>
    <w:rsid w:val="00323C2E"/>
    <w:rsid w:val="00323E89"/>
    <w:rsid w:val="00326152"/>
    <w:rsid w:val="00332282"/>
    <w:rsid w:val="00336A72"/>
    <w:rsid w:val="00337BA5"/>
    <w:rsid w:val="00343D0E"/>
    <w:rsid w:val="003477A5"/>
    <w:rsid w:val="00347AB8"/>
    <w:rsid w:val="00354B89"/>
    <w:rsid w:val="00356FD4"/>
    <w:rsid w:val="00360CB2"/>
    <w:rsid w:val="00361212"/>
    <w:rsid w:val="0036270D"/>
    <w:rsid w:val="00363E8F"/>
    <w:rsid w:val="0037161F"/>
    <w:rsid w:val="00372C65"/>
    <w:rsid w:val="00381CEA"/>
    <w:rsid w:val="003847B4"/>
    <w:rsid w:val="00387278"/>
    <w:rsid w:val="003A7DF9"/>
    <w:rsid w:val="003B17F5"/>
    <w:rsid w:val="003B2FAD"/>
    <w:rsid w:val="003C1A41"/>
    <w:rsid w:val="003C3438"/>
    <w:rsid w:val="003C4C4E"/>
    <w:rsid w:val="003C6256"/>
    <w:rsid w:val="003C64E6"/>
    <w:rsid w:val="003E776C"/>
    <w:rsid w:val="003F1121"/>
    <w:rsid w:val="003F165F"/>
    <w:rsid w:val="003F3857"/>
    <w:rsid w:val="0040299E"/>
    <w:rsid w:val="00407B91"/>
    <w:rsid w:val="00411A58"/>
    <w:rsid w:val="00413209"/>
    <w:rsid w:val="00432DC3"/>
    <w:rsid w:val="00437071"/>
    <w:rsid w:val="0044185C"/>
    <w:rsid w:val="0044197C"/>
    <w:rsid w:val="00443DAF"/>
    <w:rsid w:val="00447742"/>
    <w:rsid w:val="00447B76"/>
    <w:rsid w:val="004602A0"/>
    <w:rsid w:val="00461D94"/>
    <w:rsid w:val="00462E89"/>
    <w:rsid w:val="004823C1"/>
    <w:rsid w:val="00496BAC"/>
    <w:rsid w:val="004971A3"/>
    <w:rsid w:val="004B45C9"/>
    <w:rsid w:val="004B64C7"/>
    <w:rsid w:val="004C1C14"/>
    <w:rsid w:val="004C4E01"/>
    <w:rsid w:val="004C6830"/>
    <w:rsid w:val="004D19AF"/>
    <w:rsid w:val="004D5167"/>
    <w:rsid w:val="004E1A74"/>
    <w:rsid w:val="004E29BF"/>
    <w:rsid w:val="004E29D3"/>
    <w:rsid w:val="004F30C8"/>
    <w:rsid w:val="0050653B"/>
    <w:rsid w:val="00511E30"/>
    <w:rsid w:val="00517CFC"/>
    <w:rsid w:val="0053695E"/>
    <w:rsid w:val="0054540A"/>
    <w:rsid w:val="00550844"/>
    <w:rsid w:val="0055236C"/>
    <w:rsid w:val="00553A3A"/>
    <w:rsid w:val="005547DE"/>
    <w:rsid w:val="00567238"/>
    <w:rsid w:val="00570A21"/>
    <w:rsid w:val="00573D59"/>
    <w:rsid w:val="0057795E"/>
    <w:rsid w:val="005804B0"/>
    <w:rsid w:val="00586A75"/>
    <w:rsid w:val="00596792"/>
    <w:rsid w:val="005A494D"/>
    <w:rsid w:val="005B0222"/>
    <w:rsid w:val="005B1241"/>
    <w:rsid w:val="005B25CB"/>
    <w:rsid w:val="005B5355"/>
    <w:rsid w:val="005B55AD"/>
    <w:rsid w:val="005B5831"/>
    <w:rsid w:val="005B7089"/>
    <w:rsid w:val="005C6F0B"/>
    <w:rsid w:val="005D2642"/>
    <w:rsid w:val="005D2BC2"/>
    <w:rsid w:val="005D5A36"/>
    <w:rsid w:val="005D6792"/>
    <w:rsid w:val="005D69AB"/>
    <w:rsid w:val="005E2F11"/>
    <w:rsid w:val="005E4017"/>
    <w:rsid w:val="005F1D58"/>
    <w:rsid w:val="005F41E2"/>
    <w:rsid w:val="005F52E1"/>
    <w:rsid w:val="005F79BC"/>
    <w:rsid w:val="0060576D"/>
    <w:rsid w:val="00617B62"/>
    <w:rsid w:val="00621EC5"/>
    <w:rsid w:val="006233E1"/>
    <w:rsid w:val="0063032D"/>
    <w:rsid w:val="00630960"/>
    <w:rsid w:val="006408B8"/>
    <w:rsid w:val="00641376"/>
    <w:rsid w:val="00641B46"/>
    <w:rsid w:val="00666154"/>
    <w:rsid w:val="00667963"/>
    <w:rsid w:val="00680AEE"/>
    <w:rsid w:val="00692299"/>
    <w:rsid w:val="006B4F8A"/>
    <w:rsid w:val="006B50AA"/>
    <w:rsid w:val="006C4532"/>
    <w:rsid w:val="006C55A2"/>
    <w:rsid w:val="006D5276"/>
    <w:rsid w:val="006E089A"/>
    <w:rsid w:val="006E5E74"/>
    <w:rsid w:val="006F13C0"/>
    <w:rsid w:val="006F2AAD"/>
    <w:rsid w:val="00700483"/>
    <w:rsid w:val="007051BE"/>
    <w:rsid w:val="00706ABC"/>
    <w:rsid w:val="00713517"/>
    <w:rsid w:val="00713C82"/>
    <w:rsid w:val="00721794"/>
    <w:rsid w:val="007310E3"/>
    <w:rsid w:val="00734F44"/>
    <w:rsid w:val="007404DD"/>
    <w:rsid w:val="00750258"/>
    <w:rsid w:val="00760965"/>
    <w:rsid w:val="00760F48"/>
    <w:rsid w:val="00772663"/>
    <w:rsid w:val="00772A52"/>
    <w:rsid w:val="00773558"/>
    <w:rsid w:val="00774FC0"/>
    <w:rsid w:val="007829FC"/>
    <w:rsid w:val="00790224"/>
    <w:rsid w:val="00794115"/>
    <w:rsid w:val="007948E8"/>
    <w:rsid w:val="00795A3F"/>
    <w:rsid w:val="007A14D8"/>
    <w:rsid w:val="007A2781"/>
    <w:rsid w:val="007B2ADC"/>
    <w:rsid w:val="007B3759"/>
    <w:rsid w:val="007B75DD"/>
    <w:rsid w:val="007C43F3"/>
    <w:rsid w:val="007D1E0D"/>
    <w:rsid w:val="007D4F09"/>
    <w:rsid w:val="007D7F3A"/>
    <w:rsid w:val="007E0284"/>
    <w:rsid w:val="00803CB5"/>
    <w:rsid w:val="008069EF"/>
    <w:rsid w:val="0081136A"/>
    <w:rsid w:val="008216FD"/>
    <w:rsid w:val="00824307"/>
    <w:rsid w:val="00831E86"/>
    <w:rsid w:val="00846A41"/>
    <w:rsid w:val="00852BAF"/>
    <w:rsid w:val="008625F5"/>
    <w:rsid w:val="00864DAA"/>
    <w:rsid w:val="008900AC"/>
    <w:rsid w:val="008A2FC8"/>
    <w:rsid w:val="008A37FB"/>
    <w:rsid w:val="008A3ECF"/>
    <w:rsid w:val="008C238C"/>
    <w:rsid w:val="008C2F7B"/>
    <w:rsid w:val="008C5211"/>
    <w:rsid w:val="008F352C"/>
    <w:rsid w:val="009022BB"/>
    <w:rsid w:val="009112ED"/>
    <w:rsid w:val="00941B82"/>
    <w:rsid w:val="00947C3B"/>
    <w:rsid w:val="00950DDA"/>
    <w:rsid w:val="009720F1"/>
    <w:rsid w:val="00974900"/>
    <w:rsid w:val="00983CC2"/>
    <w:rsid w:val="00984BEC"/>
    <w:rsid w:val="009900E7"/>
    <w:rsid w:val="00990FD8"/>
    <w:rsid w:val="0099122F"/>
    <w:rsid w:val="00992548"/>
    <w:rsid w:val="009A49AE"/>
    <w:rsid w:val="009A5609"/>
    <w:rsid w:val="009B0DCC"/>
    <w:rsid w:val="009B23A5"/>
    <w:rsid w:val="009B3FBC"/>
    <w:rsid w:val="009D3F03"/>
    <w:rsid w:val="00A0059A"/>
    <w:rsid w:val="00A04EDA"/>
    <w:rsid w:val="00A05517"/>
    <w:rsid w:val="00A16CBE"/>
    <w:rsid w:val="00A23A2F"/>
    <w:rsid w:val="00A31449"/>
    <w:rsid w:val="00A41685"/>
    <w:rsid w:val="00A422EC"/>
    <w:rsid w:val="00A50198"/>
    <w:rsid w:val="00A51C51"/>
    <w:rsid w:val="00A56313"/>
    <w:rsid w:val="00A565D6"/>
    <w:rsid w:val="00A63D73"/>
    <w:rsid w:val="00A67B68"/>
    <w:rsid w:val="00A71643"/>
    <w:rsid w:val="00A74790"/>
    <w:rsid w:val="00A759CF"/>
    <w:rsid w:val="00A8034F"/>
    <w:rsid w:val="00A82186"/>
    <w:rsid w:val="00A8586F"/>
    <w:rsid w:val="00A85A6D"/>
    <w:rsid w:val="00A9063D"/>
    <w:rsid w:val="00AA2D9B"/>
    <w:rsid w:val="00AA768E"/>
    <w:rsid w:val="00AB07FC"/>
    <w:rsid w:val="00AB7B03"/>
    <w:rsid w:val="00AC0568"/>
    <w:rsid w:val="00AC1534"/>
    <w:rsid w:val="00AC51D5"/>
    <w:rsid w:val="00AC561E"/>
    <w:rsid w:val="00AC7F50"/>
    <w:rsid w:val="00AE474C"/>
    <w:rsid w:val="00B0245A"/>
    <w:rsid w:val="00B070F8"/>
    <w:rsid w:val="00B12318"/>
    <w:rsid w:val="00B27F42"/>
    <w:rsid w:val="00B30C14"/>
    <w:rsid w:val="00B50817"/>
    <w:rsid w:val="00B60D3F"/>
    <w:rsid w:val="00B633D5"/>
    <w:rsid w:val="00B73CF8"/>
    <w:rsid w:val="00BB5F3B"/>
    <w:rsid w:val="00BC2B11"/>
    <w:rsid w:val="00BD43EE"/>
    <w:rsid w:val="00BD5066"/>
    <w:rsid w:val="00BD566A"/>
    <w:rsid w:val="00BD6C5B"/>
    <w:rsid w:val="00BF1636"/>
    <w:rsid w:val="00BF2914"/>
    <w:rsid w:val="00C0618A"/>
    <w:rsid w:val="00C10AC7"/>
    <w:rsid w:val="00C13FC7"/>
    <w:rsid w:val="00C17251"/>
    <w:rsid w:val="00C211B3"/>
    <w:rsid w:val="00C3205B"/>
    <w:rsid w:val="00C3312F"/>
    <w:rsid w:val="00C556FF"/>
    <w:rsid w:val="00C74521"/>
    <w:rsid w:val="00C84273"/>
    <w:rsid w:val="00C97DE2"/>
    <w:rsid w:val="00CA498B"/>
    <w:rsid w:val="00CB254F"/>
    <w:rsid w:val="00CB79D4"/>
    <w:rsid w:val="00CC39C7"/>
    <w:rsid w:val="00CC42A5"/>
    <w:rsid w:val="00CD1785"/>
    <w:rsid w:val="00CE7E9F"/>
    <w:rsid w:val="00CF0117"/>
    <w:rsid w:val="00CF298C"/>
    <w:rsid w:val="00CF3A70"/>
    <w:rsid w:val="00D00A89"/>
    <w:rsid w:val="00D132BE"/>
    <w:rsid w:val="00D24AFC"/>
    <w:rsid w:val="00D3134F"/>
    <w:rsid w:val="00D31743"/>
    <w:rsid w:val="00D32F26"/>
    <w:rsid w:val="00D36B57"/>
    <w:rsid w:val="00D50187"/>
    <w:rsid w:val="00D522C7"/>
    <w:rsid w:val="00D54BAF"/>
    <w:rsid w:val="00D81931"/>
    <w:rsid w:val="00D81C3D"/>
    <w:rsid w:val="00D8306E"/>
    <w:rsid w:val="00D8361A"/>
    <w:rsid w:val="00D83E73"/>
    <w:rsid w:val="00DA04F6"/>
    <w:rsid w:val="00DA0F07"/>
    <w:rsid w:val="00DA158B"/>
    <w:rsid w:val="00DB46CA"/>
    <w:rsid w:val="00DC59C2"/>
    <w:rsid w:val="00DC7D88"/>
    <w:rsid w:val="00DD2D1D"/>
    <w:rsid w:val="00DD4749"/>
    <w:rsid w:val="00DD6276"/>
    <w:rsid w:val="00DE1B28"/>
    <w:rsid w:val="00DE5355"/>
    <w:rsid w:val="00DE6F4B"/>
    <w:rsid w:val="00DF70B1"/>
    <w:rsid w:val="00E0016B"/>
    <w:rsid w:val="00E13F46"/>
    <w:rsid w:val="00E159D1"/>
    <w:rsid w:val="00E16D30"/>
    <w:rsid w:val="00E20C1B"/>
    <w:rsid w:val="00E23649"/>
    <w:rsid w:val="00E23B34"/>
    <w:rsid w:val="00E26307"/>
    <w:rsid w:val="00E33E25"/>
    <w:rsid w:val="00E34374"/>
    <w:rsid w:val="00E364E0"/>
    <w:rsid w:val="00E42166"/>
    <w:rsid w:val="00E61959"/>
    <w:rsid w:val="00E658DD"/>
    <w:rsid w:val="00E763B2"/>
    <w:rsid w:val="00E83F47"/>
    <w:rsid w:val="00E84E9B"/>
    <w:rsid w:val="00E91E9F"/>
    <w:rsid w:val="00E93AC8"/>
    <w:rsid w:val="00E9547F"/>
    <w:rsid w:val="00EA177F"/>
    <w:rsid w:val="00EA4C6F"/>
    <w:rsid w:val="00EA557C"/>
    <w:rsid w:val="00EA5AEB"/>
    <w:rsid w:val="00EB3E98"/>
    <w:rsid w:val="00EB5F11"/>
    <w:rsid w:val="00EC21D3"/>
    <w:rsid w:val="00EC4E86"/>
    <w:rsid w:val="00ED5017"/>
    <w:rsid w:val="00ED71FC"/>
    <w:rsid w:val="00EE48AB"/>
    <w:rsid w:val="00EF698E"/>
    <w:rsid w:val="00EF6DE7"/>
    <w:rsid w:val="00F002B5"/>
    <w:rsid w:val="00F136E1"/>
    <w:rsid w:val="00F1429F"/>
    <w:rsid w:val="00F20D03"/>
    <w:rsid w:val="00F357CF"/>
    <w:rsid w:val="00F52749"/>
    <w:rsid w:val="00F54625"/>
    <w:rsid w:val="00F83BF9"/>
    <w:rsid w:val="00F86A30"/>
    <w:rsid w:val="00F87246"/>
    <w:rsid w:val="00F96F01"/>
    <w:rsid w:val="00FB3EC0"/>
    <w:rsid w:val="00FC1DD1"/>
    <w:rsid w:val="00FC50FD"/>
    <w:rsid w:val="00FC6F10"/>
    <w:rsid w:val="00FD4692"/>
    <w:rsid w:val="00FE35B6"/>
    <w:rsid w:val="00FE4D56"/>
    <w:rsid w:val="00FF372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E"/>
  </w:style>
  <w:style w:type="paragraph" w:styleId="1">
    <w:name w:val="heading 1"/>
    <w:basedOn w:val="a"/>
    <w:next w:val="a"/>
    <w:link w:val="10"/>
    <w:uiPriority w:val="99"/>
    <w:qFormat/>
    <w:rsid w:val="00E954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47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9547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547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54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95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95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0" TargetMode="External"/><Relationship Id="rId13" Type="http://schemas.openxmlformats.org/officeDocument/2006/relationships/hyperlink" Target="garantF1://10002673.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92898.15260" TargetMode="External"/><Relationship Id="rId12" Type="http://schemas.openxmlformats.org/officeDocument/2006/relationships/hyperlink" Target="garantF1://70191362.108157" TargetMode="External"/><Relationship Id="rId17" Type="http://schemas.openxmlformats.org/officeDocument/2006/relationships/hyperlink" Target="garantF1://70191362.10815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2673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3356.0" TargetMode="External"/><Relationship Id="rId11" Type="http://schemas.openxmlformats.org/officeDocument/2006/relationships/hyperlink" Target="garantF1://70413356.0" TargetMode="External"/><Relationship Id="rId5" Type="http://schemas.openxmlformats.org/officeDocument/2006/relationships/hyperlink" Target="garantF1://70413356.129" TargetMode="External"/><Relationship Id="rId15" Type="http://schemas.openxmlformats.org/officeDocument/2006/relationships/hyperlink" Target="garantF1://12037300.2" TargetMode="External"/><Relationship Id="rId10" Type="http://schemas.openxmlformats.org/officeDocument/2006/relationships/hyperlink" Target="garantF1://70413356.100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91362.109099" TargetMode="Externa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4870</Words>
  <Characters>27760</Characters>
  <Application>Microsoft Office Word</Application>
  <DocSecurity>0</DocSecurity>
  <Lines>231</Lines>
  <Paragraphs>65</Paragraphs>
  <ScaleCrop>false</ScaleCrop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2015-01-27T08:43:00Z</dcterms:created>
  <dcterms:modified xsi:type="dcterms:W3CDTF">2015-01-27T09:01:00Z</dcterms:modified>
</cp:coreProperties>
</file>